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明思系统使用操作手册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打开明思系统APP，输入账号密码：如下图。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028950" cy="2335530"/>
            <wp:effectExtent l="0" t="0" r="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1.包裹入库</w:t>
      </w:r>
    </w:p>
    <w:p>
      <w:r>
        <w:drawing>
          <wp:inline distT="0" distB="0" distL="114300" distR="114300">
            <wp:extent cx="5262245" cy="2554605"/>
            <wp:effectExtent l="0" t="0" r="1460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包裹入库后，</w:t>
      </w:r>
      <w:r>
        <w:rPr>
          <w:rFonts w:hint="eastAsia"/>
          <w:highlight w:val="yellow"/>
          <w:lang w:eastAsia="zh-CN"/>
        </w:rPr>
        <w:t>等待客户提交集运申请</w:t>
      </w:r>
      <w:r>
        <w:rPr>
          <w:rFonts w:hint="eastAsia"/>
          <w:lang w:eastAsia="zh-CN"/>
        </w:rPr>
        <w:t>，付款。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收到客户提交</w:t>
      </w:r>
      <w:r>
        <w:rPr>
          <w:rFonts w:hint="eastAsia"/>
          <w:lang w:val="en-US" w:eastAsia="zh-CN"/>
        </w:rPr>
        <w:t>集运</w:t>
      </w:r>
      <w:r>
        <w:rPr>
          <w:rFonts w:hint="eastAsia"/>
          <w:lang w:eastAsia="zh-CN"/>
        </w:rPr>
        <w:t>申请后，去查看客户付款情况。可在</w:t>
      </w:r>
      <w:r>
        <w:rPr>
          <w:rFonts w:hint="eastAsia"/>
          <w:highlight w:val="yellow"/>
          <w:lang w:eastAsia="zh-CN"/>
        </w:rPr>
        <w:t>财务系统</w:t>
      </w:r>
      <w:r>
        <w:rPr>
          <w:rFonts w:hint="eastAsia"/>
          <w:lang w:eastAsia="zh-CN"/>
        </w:rPr>
        <w:t>中的</w:t>
      </w:r>
      <w:r>
        <w:rPr>
          <w:rFonts w:hint="eastAsia"/>
          <w:highlight w:val="yellow"/>
          <w:lang w:eastAsia="zh-CN"/>
        </w:rPr>
        <w:t>客户账单</w:t>
      </w:r>
      <w:r>
        <w:rPr>
          <w:rFonts w:hint="eastAsia"/>
          <w:lang w:eastAsia="zh-CN"/>
        </w:rPr>
        <w:t>中查看。</w:t>
      </w:r>
    </w:p>
    <w:p>
      <w:r>
        <w:drawing>
          <wp:inline distT="0" distB="0" distL="114300" distR="114300">
            <wp:extent cx="5266690" cy="3394710"/>
            <wp:effectExtent l="0" t="0" r="10160" b="15240"/>
            <wp:docPr id="4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如果客户提交的是淘宝充值、银行卡转账等非直接到账的充值方式，则需要</w:t>
      </w:r>
      <w:r>
        <w:rPr>
          <w:rFonts w:hint="eastAsia"/>
          <w:highlight w:val="yellow"/>
          <w:lang w:val="en-US" w:eastAsia="zh-CN"/>
        </w:rPr>
        <w:t>审核</w:t>
      </w:r>
      <w:r>
        <w:rPr>
          <w:rFonts w:hint="eastAsia"/>
          <w:lang w:val="en-US" w:eastAsia="zh-CN"/>
        </w:rPr>
        <w:t>，需要用到</w:t>
      </w:r>
      <w:r>
        <w:rPr>
          <w:rFonts w:hint="eastAsia"/>
          <w:highlight w:val="yellow"/>
          <w:lang w:val="en-US" w:eastAsia="zh-CN"/>
        </w:rPr>
        <w:t>财务审核</w:t>
      </w:r>
      <w:r>
        <w:rPr>
          <w:rFonts w:hint="eastAsia"/>
          <w:lang w:val="en-US" w:eastAsia="zh-CN"/>
        </w:rPr>
        <w:t>功能。</w:t>
      </w:r>
    </w:p>
    <w:p>
      <w:pPr>
        <w:numPr>
          <w:ilvl w:val="0"/>
          <w:numId w:val="0"/>
        </w:numPr>
        <w:ind w:leftChars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选择财务系统，选择审核付款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highlight w:val="red"/>
          <w:lang w:val="en-US" w:eastAsia="zh-CN"/>
        </w:rPr>
        <w:t>红色为未审核</w:t>
      </w:r>
      <w:r>
        <w:rPr>
          <w:rFonts w:hint="eastAsia"/>
          <w:lang w:val="en-US" w:eastAsia="zh-CN"/>
        </w:rPr>
        <w:t>，选中该条，点击审核即可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需要注意看，同一个客户是否提交了多次，如果提交了多次审核，则只需要审核一次，否则会给</w:t>
      </w:r>
      <w:r>
        <w:rPr>
          <w:rFonts w:hint="eastAsia"/>
          <w:highlight w:val="red"/>
          <w:lang w:val="en-US" w:eastAsia="zh-CN"/>
        </w:rPr>
        <w:t>客户多次充值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660650"/>
            <wp:effectExtent l="0" t="0" r="5715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4.扫描拣货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需客户付款后才能拣货</w:t>
      </w:r>
    </w:p>
    <w:p>
      <w:r>
        <w:drawing>
          <wp:inline distT="0" distB="0" distL="114300" distR="114300">
            <wp:extent cx="5272405" cy="25158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5.扫描装袋（用于台湾集运出库）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出库步骤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1.先扫装袋号(清关单号)，点装袋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2.扫订单编号，点装袋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3.再一次低装袋</w:t>
      </w:r>
    </w:p>
    <w:p>
      <w:r>
        <w:drawing>
          <wp:inline distT="0" distB="0" distL="114300" distR="114300">
            <wp:extent cx="4789170" cy="2327910"/>
            <wp:effectExtent l="0" t="0" r="1143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771390" cy="2616200"/>
            <wp:effectExtent l="0" t="0" r="10160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第一次</w:t>
      </w:r>
      <w:r>
        <w:rPr>
          <w:rFonts w:hint="eastAsia"/>
          <w:lang w:eastAsia="zh-CN"/>
        </w:rPr>
        <w:t>）</w:t>
      </w:r>
    </w:p>
    <w:p>
      <w:pPr>
        <w:jc w:val="center"/>
      </w:pPr>
      <w:r>
        <w:drawing>
          <wp:inline distT="0" distB="0" distL="114300" distR="114300">
            <wp:extent cx="4502785" cy="2635250"/>
            <wp:effectExtent l="0" t="0" r="12065" b="1270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第二次</w:t>
      </w:r>
      <w:r>
        <w:rPr>
          <w:rFonts w:hint="eastAsia"/>
          <w:lang w:eastAsia="zh-CN"/>
        </w:rPr>
        <w:t>）</w:t>
      </w:r>
    </w:p>
    <w:p/>
    <w:p>
      <w:r>
        <w:rPr>
          <w:rFonts w:hint="eastAsia"/>
          <w:lang w:val="en-US" w:eastAsia="zh-CN"/>
        </w:rPr>
        <w:t>完成装袋后，点击集运订单，袋号列表，包裹就会出现在这里。</w:t>
      </w:r>
    </w:p>
    <w:p>
      <w:r>
        <w:drawing>
          <wp:inline distT="0" distB="0" distL="114300" distR="114300">
            <wp:extent cx="5266690" cy="1979930"/>
            <wp:effectExtent l="0" t="0" r="10160" b="12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到这里出货就完成了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CA9B8"/>
    <w:multiLevelType w:val="singleLevel"/>
    <w:tmpl w:val="83ACA9B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7BFF"/>
    <w:rsid w:val="13E630C6"/>
    <w:rsid w:val="18A4197B"/>
    <w:rsid w:val="19DD7BFF"/>
    <w:rsid w:val="22F02D2C"/>
    <w:rsid w:val="26E14116"/>
    <w:rsid w:val="2FC95E7F"/>
    <w:rsid w:val="48991534"/>
    <w:rsid w:val="564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2021-03-15T02:44:00Z</dcterms:created>
  <dc:creator>忘了</dc:creator>
  <cp:lastModifiedBy>冲啊！</cp:lastModifiedBy>
  <dcterms:modified xsi:type="dcterms:W3CDTF">2021-11-08T09:34:45Z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86B007D793214416B10156299608965A</vt:lpwstr>
  </property>
</Properties>
</file>